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sz w:val="28"/>
        </w:rPr>
      </w:pP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70"/>
        <w:gridCol w:w="9185"/>
      </w:tblGrid>
      <w:tr>
        <w:trPr>
          <w:trHeight w:hRule="atLeast" w:val="1246"/>
        </w:trPr>
        <w:tc>
          <w:tcPr>
            <w:tcW w:type="dxa" w:w="17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185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Кредитные и микрофинансовые организации обязали представлять отчет о деятельности по возврату просроченной задолженности</w:t>
            </w:r>
          </w:p>
        </w:tc>
      </w:tr>
    </w:tbl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p w14:paraId="06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Согласно 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Федеральному закону от 11.02.2026 N 20-ФЗ "О внесении изменения в статью 17.1 Федерального закона "О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"О микрофинансовой деятельности и микрофинансовых организациях" </w:t>
      </w:r>
      <w:r>
        <w:rPr>
          <w:rFonts w:ascii="Times New Roman" w:hAnsi="Times New Roman"/>
          <w:b w:val="0"/>
          <w:sz w:val="28"/>
        </w:rPr>
        <w:t>к</w:t>
      </w:r>
      <w:r>
        <w:rPr>
          <w:rFonts w:ascii="Times New Roman" w:hAnsi="Times New Roman"/>
          <w:b w:val="0"/>
          <w:sz w:val="28"/>
        </w:rPr>
        <w:t>р</w:t>
      </w:r>
      <w:r>
        <w:rPr>
          <w:rFonts w:ascii="Times New Roman" w:hAnsi="Times New Roman"/>
          <w:b w:val="0"/>
          <w:sz w:val="28"/>
        </w:rPr>
        <w:t>едитные и микрофинансовые организации обязали представлять отчет о деятельности по возврату просроченной задолженности</w:t>
      </w:r>
      <w:r>
        <w:rPr>
          <w:rFonts w:ascii="Times New Roman" w:hAnsi="Times New Roman"/>
          <w:b w:val="0"/>
          <w:sz w:val="28"/>
        </w:rPr>
        <w:t>.</w:t>
      </w:r>
    </w:p>
    <w:p w14:paraId="07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С</w:t>
      </w:r>
      <w:r>
        <w:rPr>
          <w:rFonts w:ascii="Times New Roman" w:hAnsi="Times New Roman"/>
          <w:b w:val="0"/>
          <w:sz w:val="28"/>
        </w:rPr>
        <w:t>огласно принятому закону отчет представляется в электронной форме (</w:t>
      </w:r>
      <w:r>
        <w:rPr>
          <w:rFonts w:ascii="Times New Roman" w:hAnsi="Times New Roman"/>
          <w:b w:val="0"/>
          <w:sz w:val="28"/>
        </w:rPr>
        <w:t>при наличии технической возможности) с использованием единой системы межведомственного электронного взаимодействия либо в письменной форме на бумажном носителе.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Порядок, форму, сроки и периодичность представления такого отчета определит уполномоченный орган по согласованию с Банком России.</w:t>
      </w:r>
    </w:p>
    <w:p w14:paraId="08000000">
      <w:pPr>
        <w:spacing w:after="0" w:before="168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Федеральный закон вступает в силу с 1 сентября 2026 года</w:t>
      </w:r>
    </w:p>
    <w:p w14:paraId="09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p w14:paraId="0A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color w:val="000000"/>
          <w:sz w:val="28"/>
        </w:rPr>
      </w:pPr>
    </w:p>
    <w:p w14:paraId="0B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p w14:paraId="0C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С.В. Новик</w:t>
      </w:r>
    </w:p>
    <w:p w14:paraId="0D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0E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0F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p w14:paraId="10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11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12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tbl>
      <w:tblPr>
        <w:tblStyle w:val="Style_1"/>
        <w:tblW w:type="auto" w:w="0"/>
        <w:tblLayout w:type="fixed"/>
      </w:tblPr>
      <w:tblGrid>
        <w:gridCol w:w="180"/>
        <w:gridCol/>
      </w:tblGrid>
      <w:tr>
        <w:tc>
          <w:tcPr>
            <w:tcW w:type="dxa" w:w="180"/>
            <w:vAlign w:val="top"/>
          </w:tcPr>
          <w:p w14:paraId="13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vAlign w:val="center"/>
          </w:tcPr>
          <w:p w14:paraId="14000000">
            <w:pPr>
              <w:widowControl w:val="1"/>
              <w:spacing w:after="0" w:before="0"/>
              <w:ind w:firstLine="0" w:left="0" w:right="0"/>
            </w:pPr>
          </w:p>
        </w:tc>
      </w:tr>
    </w:tbl>
    <w:p w14:paraId="15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trike w:val="0"/>
          <w:color w:val="000000"/>
          <w:sz w:val="28"/>
          <w:u w:color="000000" w:val="none"/>
        </w:rPr>
        <w:t xml:space="preserve">       </w:t>
      </w:r>
      <w:r>
        <w:rPr>
          <w:rFonts w:ascii="Times New Roman" w:hAnsi="Times New Roman"/>
          <w:strike w:val="0"/>
          <w:color w:val="000000"/>
          <w:sz w:val="28"/>
          <w:u w:color="000000" w:val="none"/>
        </w:rPr>
        <w:t xml:space="preserve"> </w:t>
      </w:r>
    </w:p>
    <w:p w14:paraId="16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17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  </w:t>
      </w:r>
    </w:p>
    <w:tbl>
      <w:tblPr>
        <w:tblStyle w:val="Style_1"/>
        <w:tblW w:type="auto" w:w="0"/>
        <w:tblLayout w:type="fixed"/>
      </w:tblPr>
      <w:tblGrid>
        <w:gridCol w:w="180"/>
        <w:gridCol w:w="200"/>
      </w:tblGrid>
      <w:tr>
        <w:tc>
          <w:tcPr>
            <w:tcW w:type="dxa" w:w="180"/>
            <w:vAlign w:val="top"/>
          </w:tcPr>
          <w:p w14:paraId="18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tcW w:type="dxa" w:w="200"/>
            <w:vAlign w:val="center"/>
          </w:tcPr>
          <w:p w14:paraId="19000000">
            <w:pPr>
              <w:widowControl w:val="1"/>
              <w:spacing w:after="0" w:before="0"/>
              <w:ind w:firstLine="0" w:left="0" w:right="0"/>
            </w:pPr>
          </w:p>
        </w:tc>
      </w:tr>
    </w:tbl>
    <w:p w14:paraId="1A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B000000">
      <w:pPr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2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2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2"/>
    <w:link w:val="Style_1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2026-02-18T08:22:26Z</dcterms:modified>
</cp:coreProperties>
</file>